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30C2E" w:rsidRDefault="00830C2E" w:rsidP="00830C2E">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Fourth Grade</w:t>
      </w:r>
    </w:p>
    <w:p w:rsidR="00830C2E" w:rsidRDefault="00830C2E" w:rsidP="00830C2E">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Key Concept 7</w:t>
      </w:r>
    </w:p>
    <w:p w:rsidR="00830C2E" w:rsidRDefault="00830C2E" w:rsidP="00830C2E">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Changing Arkansas Lesson</w:t>
      </w:r>
    </w:p>
    <w:p w:rsidR="00830C2E" w:rsidRDefault="00830C2E" w:rsidP="00830C2E">
      <w:pPr>
        <w:pStyle w:val="Default"/>
        <w:rPr>
          <w:rFonts w:asciiTheme="minorHAnsi" w:hAnsiTheme="minorHAnsi" w:cstheme="minorHAnsi"/>
          <w:b/>
          <w:bCs/>
          <w:color w:val="auto"/>
          <w:sz w:val="22"/>
          <w:szCs w:val="22"/>
        </w:rPr>
      </w:pPr>
    </w:p>
    <w:p w:rsidR="00830C2E" w:rsidRPr="007B2123" w:rsidRDefault="00830C2E" w:rsidP="00830C2E">
      <w:pPr>
        <w:pStyle w:val="Default"/>
        <w:rPr>
          <w:rFonts w:asciiTheme="minorHAnsi" w:hAnsiTheme="minorHAnsi" w:cstheme="minorHAnsi"/>
          <w:b/>
          <w:bCs/>
          <w:color w:val="auto"/>
          <w:sz w:val="22"/>
          <w:szCs w:val="22"/>
        </w:rPr>
      </w:pPr>
      <w:r w:rsidRPr="007B2123">
        <w:rPr>
          <w:rFonts w:asciiTheme="minorHAnsi" w:hAnsiTheme="minorHAnsi" w:cstheme="minorHAnsi"/>
          <w:b/>
          <w:bCs/>
          <w:color w:val="auto"/>
          <w:sz w:val="22"/>
          <w:szCs w:val="22"/>
        </w:rPr>
        <w:t xml:space="preserve">Overview:  </w:t>
      </w:r>
    </w:p>
    <w:p w:rsidR="00830C2E" w:rsidRPr="007B2123" w:rsidRDefault="00830C2E" w:rsidP="00830C2E">
      <w:pPr>
        <w:pStyle w:val="Default"/>
        <w:rPr>
          <w:rFonts w:asciiTheme="minorHAnsi" w:hAnsiTheme="minorHAnsi" w:cstheme="minorHAnsi"/>
          <w:b/>
          <w:bCs/>
          <w:color w:val="auto"/>
          <w:sz w:val="22"/>
          <w:szCs w:val="22"/>
        </w:rPr>
      </w:pPr>
      <w:r w:rsidRPr="007B2123">
        <w:rPr>
          <w:rFonts w:asciiTheme="minorHAnsi" w:hAnsiTheme="minorHAnsi"/>
          <w:color w:val="auto"/>
          <w:sz w:val="22"/>
          <w:szCs w:val="22"/>
        </w:rPr>
        <w:t xml:space="preserve">The best part about this lesson is that you don’t even have to teach it!  The lesson is a travelling classroom presentation about the Arkansas Traveler.  Someone from the Arkansas Secretary of State’s Education and Visitor Services team will come right to your classroom, and help your class explore the painting, the tune, and the tale of The Arkansas Traveler.  Students will make connections with all of the symbols in the presentation, learn the tune and the tale and about how it influenced Arkansas’ reputation using primary resources!  Do a follow-up lesson and have students compare and contrast Arkansas’ reputation, news stories, and art today.  They even create their own Arkansas Traveler tune, tale or painting! </w:t>
      </w:r>
    </w:p>
    <w:p w:rsidR="00830C2E" w:rsidRPr="007B2123" w:rsidRDefault="00830C2E" w:rsidP="00830C2E">
      <w:pPr>
        <w:pStyle w:val="Default"/>
        <w:rPr>
          <w:rFonts w:asciiTheme="minorHAnsi" w:hAnsiTheme="minorHAnsi" w:cstheme="minorHAnsi"/>
          <w:color w:val="auto"/>
          <w:sz w:val="22"/>
          <w:szCs w:val="22"/>
        </w:rPr>
      </w:pPr>
    </w:p>
    <w:p w:rsidR="00830C2E" w:rsidRPr="007B2123" w:rsidRDefault="00830C2E" w:rsidP="00830C2E">
      <w:pPr>
        <w:pStyle w:val="Default"/>
        <w:rPr>
          <w:rFonts w:asciiTheme="minorHAnsi" w:hAnsiTheme="minorHAnsi" w:cstheme="minorHAnsi"/>
          <w:b/>
          <w:color w:val="auto"/>
          <w:sz w:val="22"/>
          <w:szCs w:val="22"/>
        </w:rPr>
      </w:pPr>
      <w:r w:rsidRPr="007B2123">
        <w:rPr>
          <w:rFonts w:asciiTheme="minorHAnsi" w:hAnsiTheme="minorHAnsi" w:cstheme="minorHAnsi"/>
          <w:b/>
          <w:color w:val="auto"/>
          <w:sz w:val="22"/>
          <w:szCs w:val="22"/>
        </w:rPr>
        <w:t xml:space="preserve">Materials Needed: </w:t>
      </w:r>
    </w:p>
    <w:p w:rsidR="00830C2E" w:rsidRPr="007B2123" w:rsidRDefault="00830C2E" w:rsidP="00830C2E">
      <w:pPr>
        <w:pStyle w:val="Default"/>
        <w:rPr>
          <w:rFonts w:asciiTheme="minorHAnsi" w:hAnsiTheme="minorHAnsi" w:cstheme="minorHAnsi"/>
          <w:b/>
          <w:color w:val="auto"/>
          <w:sz w:val="22"/>
          <w:szCs w:val="22"/>
        </w:rPr>
      </w:pPr>
    </w:p>
    <w:p w:rsidR="00830C2E" w:rsidRPr="007B2123" w:rsidRDefault="00830C2E" w:rsidP="00830C2E">
      <w:pPr>
        <w:pStyle w:val="Default"/>
        <w:numPr>
          <w:ilvl w:val="0"/>
          <w:numId w:val="1"/>
        </w:numPr>
        <w:rPr>
          <w:rFonts w:asciiTheme="minorHAnsi" w:hAnsiTheme="minorHAnsi" w:cstheme="minorHAnsi"/>
          <w:color w:val="auto"/>
          <w:sz w:val="22"/>
          <w:szCs w:val="22"/>
        </w:rPr>
      </w:pPr>
      <w:r w:rsidRPr="007B2123">
        <w:rPr>
          <w:rFonts w:asciiTheme="minorHAnsi" w:hAnsiTheme="minorHAnsi" w:cstheme="minorHAnsi"/>
          <w:color w:val="auto"/>
          <w:sz w:val="22"/>
          <w:szCs w:val="22"/>
        </w:rPr>
        <w:t>Telephone to call and schedule your classroom presentation!</w:t>
      </w:r>
    </w:p>
    <w:p w:rsidR="00830C2E" w:rsidRPr="007B2123" w:rsidRDefault="00830C2E" w:rsidP="00830C2E">
      <w:pPr>
        <w:pStyle w:val="Default"/>
        <w:ind w:left="720"/>
        <w:rPr>
          <w:rFonts w:asciiTheme="minorHAnsi" w:hAnsiTheme="minorHAnsi" w:cstheme="minorHAnsi"/>
          <w:color w:val="auto"/>
          <w:sz w:val="22"/>
          <w:szCs w:val="22"/>
        </w:rPr>
      </w:pPr>
    </w:p>
    <w:p w:rsidR="00830C2E" w:rsidRPr="007B2123" w:rsidRDefault="00830C2E" w:rsidP="00830C2E">
      <w:pPr>
        <w:pStyle w:val="Default"/>
        <w:rPr>
          <w:rFonts w:asciiTheme="minorHAnsi" w:hAnsiTheme="minorHAnsi" w:cstheme="minorHAnsi"/>
          <w:b/>
          <w:bCs/>
          <w:color w:val="auto"/>
          <w:sz w:val="22"/>
          <w:szCs w:val="22"/>
        </w:rPr>
      </w:pPr>
      <w:r w:rsidRPr="007B2123">
        <w:rPr>
          <w:rFonts w:asciiTheme="minorHAnsi" w:hAnsiTheme="minorHAnsi" w:cstheme="minorHAnsi"/>
          <w:b/>
          <w:bCs/>
          <w:color w:val="auto"/>
          <w:sz w:val="22"/>
          <w:szCs w:val="22"/>
        </w:rPr>
        <w:t xml:space="preserve">Key Vocabulary: </w:t>
      </w:r>
    </w:p>
    <w:p w:rsidR="00830C2E" w:rsidRPr="007B2123" w:rsidRDefault="00830C2E" w:rsidP="00830C2E">
      <w:pPr>
        <w:pStyle w:val="Default"/>
        <w:rPr>
          <w:rFonts w:asciiTheme="minorHAnsi" w:hAnsiTheme="minorHAnsi" w:cstheme="minorHAnsi"/>
          <w:b/>
          <w:bCs/>
          <w:color w:val="auto"/>
          <w:sz w:val="22"/>
          <w:szCs w:val="22"/>
        </w:rPr>
      </w:pPr>
    </w:p>
    <w:p w:rsidR="00830C2E" w:rsidRPr="007B2123" w:rsidRDefault="00830C2E" w:rsidP="00830C2E">
      <w:pPr>
        <w:spacing w:after="0" w:line="240" w:lineRule="auto"/>
        <w:rPr>
          <w:rFonts w:cstheme="minorHAnsi"/>
        </w:rPr>
      </w:pPr>
      <w:r w:rsidRPr="007B2123">
        <w:rPr>
          <w:rFonts w:cstheme="minorHAnsi"/>
        </w:rPr>
        <w:t>Arkansas Traveler</w:t>
      </w:r>
    </w:p>
    <w:p w:rsidR="00830C2E" w:rsidRPr="007B2123" w:rsidRDefault="00830C2E" w:rsidP="00830C2E">
      <w:pPr>
        <w:spacing w:after="0" w:line="240" w:lineRule="auto"/>
        <w:rPr>
          <w:rFonts w:cstheme="minorHAnsi"/>
        </w:rPr>
      </w:pPr>
      <w:r w:rsidRPr="007B2123">
        <w:rPr>
          <w:rFonts w:cstheme="minorHAnsi"/>
        </w:rPr>
        <w:t>Tune</w:t>
      </w:r>
    </w:p>
    <w:p w:rsidR="00830C2E" w:rsidRPr="007B2123" w:rsidRDefault="00830C2E" w:rsidP="00830C2E">
      <w:pPr>
        <w:spacing w:after="0" w:line="240" w:lineRule="auto"/>
        <w:rPr>
          <w:rFonts w:cstheme="minorHAnsi"/>
        </w:rPr>
      </w:pPr>
      <w:r w:rsidRPr="007B2123">
        <w:rPr>
          <w:rFonts w:cstheme="minorHAnsi"/>
        </w:rPr>
        <w:t>Tale</w:t>
      </w:r>
    </w:p>
    <w:p w:rsidR="00830C2E" w:rsidRPr="007B2123" w:rsidRDefault="00830C2E" w:rsidP="00830C2E">
      <w:pPr>
        <w:spacing w:after="0" w:line="240" w:lineRule="auto"/>
        <w:rPr>
          <w:rFonts w:cstheme="minorHAnsi"/>
        </w:rPr>
      </w:pPr>
      <w:r w:rsidRPr="007B2123">
        <w:rPr>
          <w:rFonts w:cstheme="minorHAnsi"/>
        </w:rPr>
        <w:t xml:space="preserve">Reputation </w:t>
      </w:r>
    </w:p>
    <w:p w:rsidR="00830C2E" w:rsidRPr="007B2123" w:rsidRDefault="00830C2E" w:rsidP="00830C2E">
      <w:pPr>
        <w:spacing w:after="0" w:line="240" w:lineRule="auto"/>
        <w:rPr>
          <w:rFonts w:cstheme="minorHAnsi"/>
        </w:rPr>
      </w:pPr>
      <w:r w:rsidRPr="007B2123">
        <w:rPr>
          <w:rFonts w:cstheme="minorHAnsi"/>
        </w:rPr>
        <w:t xml:space="preserve">Compare </w:t>
      </w:r>
    </w:p>
    <w:p w:rsidR="00830C2E" w:rsidRPr="007B2123" w:rsidRDefault="00830C2E" w:rsidP="00830C2E">
      <w:pPr>
        <w:spacing w:after="0" w:line="240" w:lineRule="auto"/>
        <w:rPr>
          <w:rFonts w:cstheme="minorHAnsi"/>
        </w:rPr>
      </w:pPr>
      <w:r w:rsidRPr="007B2123">
        <w:rPr>
          <w:rFonts w:cstheme="minorHAnsi"/>
        </w:rPr>
        <w:t xml:space="preserve">Contrast </w:t>
      </w:r>
    </w:p>
    <w:p w:rsidR="00830C2E" w:rsidRPr="007B2123" w:rsidRDefault="00830C2E" w:rsidP="00830C2E">
      <w:pPr>
        <w:spacing w:after="0" w:line="240" w:lineRule="auto"/>
        <w:rPr>
          <w:rFonts w:cstheme="minorHAnsi"/>
        </w:rPr>
      </w:pPr>
      <w:r w:rsidRPr="007B2123">
        <w:rPr>
          <w:rFonts w:cstheme="minorHAnsi"/>
        </w:rPr>
        <w:t xml:space="preserve">Symbol </w:t>
      </w:r>
    </w:p>
    <w:p w:rsidR="00830C2E" w:rsidRPr="007B2123" w:rsidRDefault="00830C2E" w:rsidP="00830C2E">
      <w:pPr>
        <w:spacing w:after="0" w:line="240" w:lineRule="auto"/>
        <w:rPr>
          <w:rFonts w:cstheme="minorHAnsi"/>
          <w:b/>
        </w:rPr>
      </w:pPr>
    </w:p>
    <w:p w:rsidR="00830C2E" w:rsidRPr="007B2123" w:rsidRDefault="00830C2E" w:rsidP="00830C2E">
      <w:pPr>
        <w:spacing w:after="0" w:line="240" w:lineRule="auto"/>
        <w:rPr>
          <w:rFonts w:cstheme="minorHAnsi"/>
          <w:b/>
        </w:rPr>
      </w:pPr>
      <w:r w:rsidRPr="007B2123">
        <w:rPr>
          <w:rFonts w:cstheme="minorHAnsi"/>
          <w:b/>
        </w:rPr>
        <w:t>Objectives:</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C.3.4.3 Analyze group actions and responses to local and global problems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E.7.4.1 Illustrate ways trade has led to economic interdependence between Arkansas, other states, and other countries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E.7.4.2 Explain effects of increasing economic interdependence on different regions of the United States</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G.8.4.1 Use geographic representations to examine the spatial organization of Arkansas citing relative and absolute location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G.9.4.1 Analyze effect over time of human-generated changes in the physical environment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G.9.4.2 Analyze ways cultural characteristics influence population distribution in regions of the United States and the world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G.9.4.3 Analyze ways environmental characteristics affect population distribution in Arkansas, the United States, and the world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G.10.4.1 Compare natural resources in various geographic regions to influence human settlement patterns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G.10.4.2 Determine effects of movement and distribution of people, goods, and ideas on various places using a variety of print and digital sources, geospatial technologies, and geographic representations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G.10.4.3 Compare push- pull- factors that influences immigration to and migration within the United States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G.11.4.1 Describe global connections created through increased trade, transportation, communication, and technology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lastRenderedPageBreak/>
        <w:t xml:space="preserve">G.11.4.2 Analyze ways communities cooperate in providing relief efforts during and after natural and human-made disasters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H.12.4.2 Interpret timelines that show relationships among people, events, and movements at the local, state, regional, or national level </w:t>
      </w:r>
    </w:p>
    <w:p w:rsidR="00830C2E" w:rsidRPr="00206EB6" w:rsidRDefault="00830C2E" w:rsidP="00830C2E">
      <w:pPr>
        <w:autoSpaceDE w:val="0"/>
        <w:autoSpaceDN w:val="0"/>
        <w:adjustRightInd w:val="0"/>
        <w:spacing w:after="0" w:line="240" w:lineRule="auto"/>
        <w:rPr>
          <w:rFonts w:cstheme="minorHAnsi"/>
          <w:color w:val="000000"/>
        </w:rPr>
      </w:pPr>
      <w:r w:rsidRPr="00206EB6">
        <w:rPr>
          <w:rFonts w:cstheme="minorHAnsi"/>
          <w:color w:val="000000"/>
        </w:rPr>
        <w:t xml:space="preserve">H.12.4.3 Compare specific regions of the United States in the past with those regions today noting changes over time </w:t>
      </w:r>
    </w:p>
    <w:p w:rsidR="00830C2E" w:rsidRPr="007B2123" w:rsidRDefault="00830C2E" w:rsidP="00830C2E">
      <w:pPr>
        <w:spacing w:after="0" w:line="240" w:lineRule="auto"/>
        <w:rPr>
          <w:rFonts w:cstheme="minorHAnsi"/>
        </w:rPr>
      </w:pPr>
    </w:p>
    <w:p w:rsidR="00830C2E" w:rsidRPr="007B2123" w:rsidRDefault="00830C2E" w:rsidP="00830C2E">
      <w:pPr>
        <w:spacing w:after="0" w:line="240" w:lineRule="auto"/>
        <w:rPr>
          <w:rFonts w:cstheme="minorHAnsi"/>
          <w:b/>
        </w:rPr>
      </w:pPr>
      <w:r w:rsidRPr="007B2123">
        <w:rPr>
          <w:rFonts w:cstheme="minorHAnsi"/>
          <w:b/>
        </w:rPr>
        <w:t>Instructions:</w:t>
      </w:r>
    </w:p>
    <w:p w:rsidR="00830C2E" w:rsidRPr="007B2123" w:rsidRDefault="00830C2E" w:rsidP="00830C2E">
      <w:r w:rsidRPr="007B2123">
        <w:t xml:space="preserve">Follow this link to get more information on The Arkansas Traveler Workshop and how to book your classroom presentation today!  </w:t>
      </w:r>
    </w:p>
    <w:p w:rsidR="00830C2E" w:rsidRPr="007B2123" w:rsidRDefault="00F85A48" w:rsidP="00830C2E">
      <w:pPr>
        <w:pStyle w:val="Default"/>
        <w:rPr>
          <w:rFonts w:asciiTheme="minorHAnsi" w:hAnsiTheme="minorHAnsi"/>
          <w:sz w:val="22"/>
          <w:szCs w:val="22"/>
        </w:rPr>
      </w:pPr>
      <w:hyperlink r:id="rId11" w:history="1">
        <w:r w:rsidR="00830C2E" w:rsidRPr="007B2123">
          <w:rPr>
            <w:rStyle w:val="Hyperlink"/>
            <w:rFonts w:asciiTheme="minorHAnsi" w:hAnsiTheme="minorHAnsi"/>
            <w:sz w:val="22"/>
            <w:szCs w:val="22"/>
          </w:rPr>
          <w:t>http://www.sos.arkansas.gov/educational/Pages/ClassroomPresentations.aspx</w:t>
        </w:r>
      </w:hyperlink>
    </w:p>
    <w:p w:rsidR="00697EED" w:rsidRDefault="00697EED"/>
    <w:sectPr w:rsidR="00697EED" w:rsidSect="005D1222">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A48" w:rsidRDefault="00F85A48" w:rsidP="00655303">
      <w:pPr>
        <w:spacing w:after="0" w:line="240" w:lineRule="auto"/>
      </w:pPr>
      <w:r>
        <w:separator/>
      </w:r>
    </w:p>
  </w:endnote>
  <w:endnote w:type="continuationSeparator" w:id="0">
    <w:p w:rsidR="00F85A48" w:rsidRDefault="00F85A48" w:rsidP="006553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21E" w:rsidRDefault="000872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5303" w:rsidRPr="00ED0C2E" w:rsidRDefault="00655303" w:rsidP="00655303">
    <w:pPr>
      <w:pStyle w:val="Footer"/>
      <w:jc w:val="right"/>
      <w:rPr>
        <w:sz w:val="14"/>
        <w:szCs w:val="12"/>
      </w:rPr>
    </w:pPr>
    <w:r w:rsidRPr="00ED0C2E">
      <w:rPr>
        <w:noProof/>
        <w:sz w:val="14"/>
        <w:szCs w:val="12"/>
      </w:rPr>
      <w:drawing>
        <wp:anchor distT="0" distB="0" distL="114300" distR="114300" simplePos="0" relativeHeight="251659264" behindDoc="1" locked="0" layoutInCell="1" allowOverlap="1" wp14:anchorId="5C609C8C" wp14:editId="016283C6">
          <wp:simplePos x="0" y="0"/>
          <wp:positionH relativeFrom="page">
            <wp:posOffset>6896100</wp:posOffset>
          </wp:positionH>
          <wp:positionV relativeFrom="paragraph">
            <wp:posOffset>-144780</wp:posOffset>
          </wp:positionV>
          <wp:extent cx="600075" cy="600075"/>
          <wp:effectExtent l="0" t="0" r="9525" b="9525"/>
          <wp:wrapNone/>
          <wp:docPr id="2" name="Picture 2"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0075" cy="6000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08721E">
      <w:rPr>
        <w:sz w:val="14"/>
        <w:szCs w:val="12"/>
      </w:rPr>
      <w:t xml:space="preserve">John </w:t>
    </w:r>
    <w:r w:rsidR="0008721E">
      <w:rPr>
        <w:sz w:val="14"/>
        <w:szCs w:val="12"/>
      </w:rPr>
      <w:t>Thurston</w:t>
    </w:r>
    <w:bookmarkStart w:id="0" w:name="_GoBack"/>
    <w:bookmarkEnd w:id="0"/>
  </w:p>
  <w:p w:rsidR="00655303" w:rsidRPr="00655303" w:rsidRDefault="00655303" w:rsidP="00655303">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21E" w:rsidRDefault="000872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A48" w:rsidRDefault="00F85A48" w:rsidP="00655303">
      <w:pPr>
        <w:spacing w:after="0" w:line="240" w:lineRule="auto"/>
      </w:pPr>
      <w:r>
        <w:separator/>
      </w:r>
    </w:p>
  </w:footnote>
  <w:footnote w:type="continuationSeparator" w:id="0">
    <w:p w:rsidR="00F85A48" w:rsidRDefault="00F85A48" w:rsidP="0065530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21E" w:rsidRDefault="000872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21E" w:rsidRDefault="000872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721E" w:rsidRDefault="000872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87B609F"/>
    <w:multiLevelType w:val="hybridMultilevel"/>
    <w:tmpl w:val="1982F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53"/>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303"/>
    <w:rsid w:val="0008721E"/>
    <w:rsid w:val="005D1222"/>
    <w:rsid w:val="00655303"/>
    <w:rsid w:val="00697EED"/>
    <w:rsid w:val="00830C2E"/>
    <w:rsid w:val="00B879D3"/>
    <w:rsid w:val="00F85A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2A1D8F1-B734-4372-AEBA-2D74604FA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0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5530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55303"/>
    <w:rPr>
      <w:sz w:val="20"/>
      <w:szCs w:val="20"/>
    </w:rPr>
  </w:style>
  <w:style w:type="character" w:styleId="FootnoteReference">
    <w:name w:val="footnote reference"/>
    <w:basedOn w:val="DefaultParagraphFont"/>
    <w:uiPriority w:val="99"/>
    <w:semiHidden/>
    <w:unhideWhenUsed/>
    <w:rsid w:val="00655303"/>
    <w:rPr>
      <w:vertAlign w:val="superscript"/>
    </w:rPr>
  </w:style>
  <w:style w:type="paragraph" w:styleId="Header">
    <w:name w:val="header"/>
    <w:basedOn w:val="Normal"/>
    <w:link w:val="HeaderChar"/>
    <w:uiPriority w:val="99"/>
    <w:unhideWhenUsed/>
    <w:rsid w:val="006553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5303"/>
  </w:style>
  <w:style w:type="paragraph" w:styleId="Footer">
    <w:name w:val="footer"/>
    <w:basedOn w:val="Normal"/>
    <w:link w:val="FooterChar"/>
    <w:uiPriority w:val="99"/>
    <w:unhideWhenUsed/>
    <w:rsid w:val="006553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5303"/>
  </w:style>
  <w:style w:type="paragraph" w:customStyle="1" w:styleId="Default">
    <w:name w:val="Default"/>
    <w:rsid w:val="00830C2E"/>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30C2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sos.arkansas.gov/educational/Pages/ClassroomPresentations.aspx"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684BAF-5B47-4DB2-84AB-D145FA26A7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47E4D8CD-891C-425D-8FE0-B420D949A645}">
  <ds:schemaRefs>
    <ds:schemaRef ds:uri="http://schemas.microsoft.com/office/2006/metadata/properties"/>
    <ds:schemaRef ds:uri="http://schemas.microsoft.com/sharepoint/v3"/>
  </ds:schemaRefs>
</ds:datastoreItem>
</file>

<file path=customXml/itemProps3.xml><?xml version="1.0" encoding="utf-8"?>
<ds:datastoreItem xmlns:ds="http://schemas.openxmlformats.org/officeDocument/2006/customXml" ds:itemID="{9799F7DB-9F41-4B34-AD21-C0D34F024DA6}">
  <ds:schemaRefs>
    <ds:schemaRef ds:uri="http://schemas.microsoft.com/sharepoint/v3/contenttype/forms"/>
  </ds:schemaRefs>
</ds:datastoreItem>
</file>

<file path=customXml/itemProps4.xml><?xml version="1.0" encoding="utf-8"?>
<ds:datastoreItem xmlns:ds="http://schemas.openxmlformats.org/officeDocument/2006/customXml" ds:itemID="{3D6D3907-303A-CC4B-94DB-C8352B653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Bass</dc:creator>
  <cp:keywords/>
  <dc:description/>
  <cp:lastModifiedBy>Ricky Hearne</cp:lastModifiedBy>
  <cp:revision>3</cp:revision>
  <dcterms:created xsi:type="dcterms:W3CDTF">2016-08-05T21:25:00Z</dcterms:created>
  <dcterms:modified xsi:type="dcterms:W3CDTF">2019-03-14T20:52:00Z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